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31" w:rsidRDefault="00CD0231" w:rsidP="00CD0231">
      <w:pPr>
        <w:ind w:left="260" w:hangingChars="100" w:hanging="260"/>
        <w:jc w:val="right"/>
        <w:rPr>
          <w:rFonts w:ascii="ＭＳ 明朝" w:eastAsia="ＭＳ 明朝" w:hAnsi="ＭＳ 明朝"/>
          <w:sz w:val="24"/>
        </w:rPr>
      </w:pPr>
      <w:bookmarkStart w:id="0" w:name="_GoBack"/>
      <w:bookmarkEnd w:id="0"/>
      <w:r w:rsidRPr="00324C01">
        <w:rPr>
          <w:rFonts w:ascii="ＭＳ 明朝" w:eastAsia="ＭＳ 明朝" w:hAnsi="ＭＳ 明朝" w:hint="eastAsia"/>
          <w:spacing w:val="26"/>
          <w:w w:val="87"/>
          <w:kern w:val="0"/>
          <w:sz w:val="24"/>
          <w:fitText w:val="2155" w:id="-1996748543"/>
        </w:rPr>
        <w:t>２教総総第</w:t>
      </w:r>
      <w:r w:rsidR="00324C01" w:rsidRPr="00324C01">
        <w:rPr>
          <w:rFonts w:ascii="ＭＳ 明朝" w:eastAsia="ＭＳ 明朝" w:hAnsi="ＭＳ 明朝" w:hint="eastAsia"/>
          <w:spacing w:val="26"/>
          <w:w w:val="87"/>
          <w:kern w:val="0"/>
          <w:sz w:val="24"/>
          <w:fitText w:val="2155" w:id="-1996748543"/>
        </w:rPr>
        <w:t>1155</w:t>
      </w:r>
      <w:r w:rsidRPr="00324C01">
        <w:rPr>
          <w:rFonts w:ascii="ＭＳ 明朝" w:eastAsia="ＭＳ 明朝" w:hAnsi="ＭＳ 明朝" w:hint="eastAsia"/>
          <w:spacing w:val="-2"/>
          <w:w w:val="87"/>
          <w:kern w:val="0"/>
          <w:sz w:val="24"/>
          <w:fitText w:val="2155" w:id="-1996748543"/>
        </w:rPr>
        <w:t>号</w:t>
      </w:r>
    </w:p>
    <w:p w:rsidR="00CD0231" w:rsidRDefault="00CD0231" w:rsidP="00CD0231">
      <w:pPr>
        <w:ind w:left="240" w:hangingChars="100" w:hanging="240"/>
        <w:jc w:val="right"/>
        <w:rPr>
          <w:rFonts w:ascii="ＭＳ 明朝" w:eastAsia="ＭＳ 明朝" w:hAnsi="ＭＳ 明朝"/>
          <w:sz w:val="24"/>
        </w:rPr>
      </w:pPr>
      <w:r>
        <w:rPr>
          <w:rFonts w:ascii="ＭＳ 明朝" w:eastAsia="ＭＳ 明朝" w:hAnsi="ＭＳ 明朝" w:hint="eastAsia"/>
          <w:sz w:val="24"/>
        </w:rPr>
        <w:t>令和２年</w:t>
      </w:r>
      <w:r w:rsidR="00146D6D">
        <w:rPr>
          <w:rFonts w:ascii="ＭＳ 明朝" w:eastAsia="ＭＳ 明朝" w:hAnsi="ＭＳ 明朝" w:hint="eastAsia"/>
          <w:sz w:val="24"/>
        </w:rPr>
        <w:t>９</w:t>
      </w:r>
      <w:r>
        <w:rPr>
          <w:rFonts w:ascii="ＭＳ 明朝" w:eastAsia="ＭＳ 明朝" w:hAnsi="ＭＳ 明朝" w:hint="eastAsia"/>
          <w:sz w:val="24"/>
        </w:rPr>
        <w:t>月</w:t>
      </w:r>
      <w:r w:rsidR="00093EEA">
        <w:rPr>
          <w:rFonts w:ascii="ＭＳ 明朝" w:eastAsia="ＭＳ 明朝" w:hAnsi="ＭＳ 明朝" w:hint="eastAsia"/>
          <w:sz w:val="24"/>
        </w:rPr>
        <w:t>２</w:t>
      </w:r>
      <w:r>
        <w:rPr>
          <w:rFonts w:ascii="ＭＳ 明朝" w:eastAsia="ＭＳ 明朝" w:hAnsi="ＭＳ 明朝" w:hint="eastAsia"/>
          <w:sz w:val="24"/>
        </w:rPr>
        <w:t>日</w:t>
      </w:r>
    </w:p>
    <w:p w:rsidR="00CD0231" w:rsidRDefault="00CD0231" w:rsidP="00CD0231">
      <w:pPr>
        <w:ind w:left="240" w:hangingChars="100" w:hanging="240"/>
        <w:jc w:val="left"/>
        <w:rPr>
          <w:rFonts w:ascii="ＭＳ 明朝" w:eastAsia="ＭＳ 明朝" w:hAnsi="ＭＳ 明朝"/>
          <w:sz w:val="24"/>
        </w:rPr>
      </w:pPr>
    </w:p>
    <w:p w:rsidR="00CD0231" w:rsidRDefault="00CD0231" w:rsidP="00CD0231">
      <w:pPr>
        <w:ind w:left="240" w:hangingChars="100" w:hanging="240"/>
        <w:jc w:val="left"/>
        <w:rPr>
          <w:rFonts w:ascii="ＭＳ 明朝" w:eastAsia="ＭＳ 明朝" w:hAnsi="ＭＳ 明朝"/>
          <w:sz w:val="24"/>
        </w:rPr>
      </w:pPr>
    </w:p>
    <w:p w:rsidR="00CD023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都立学校長　殿</w:t>
      </w:r>
    </w:p>
    <w:p w:rsidR="00CD0231" w:rsidRDefault="00CD0231" w:rsidP="00CD0231">
      <w:pPr>
        <w:ind w:left="240" w:hangingChars="100" w:hanging="240"/>
        <w:jc w:val="left"/>
        <w:rPr>
          <w:rFonts w:ascii="ＭＳ 明朝" w:eastAsia="ＭＳ 明朝" w:hAnsi="ＭＳ 明朝"/>
          <w:sz w:val="24"/>
        </w:rPr>
      </w:pPr>
    </w:p>
    <w:p w:rsidR="00CD0231" w:rsidRDefault="00CD0231" w:rsidP="00CD0231">
      <w:pPr>
        <w:ind w:left="240" w:hangingChars="100" w:hanging="240"/>
        <w:jc w:val="left"/>
        <w:rPr>
          <w:rFonts w:ascii="ＭＳ 明朝" w:eastAsia="ＭＳ 明朝" w:hAnsi="ＭＳ 明朝"/>
          <w:sz w:val="24"/>
        </w:rPr>
      </w:pPr>
    </w:p>
    <w:p w:rsidR="00CD0231" w:rsidRDefault="00CD0231" w:rsidP="00CD0231">
      <w:pPr>
        <w:wordWrap w:val="0"/>
        <w:ind w:left="240" w:hangingChars="100" w:hanging="240"/>
        <w:jc w:val="right"/>
        <w:rPr>
          <w:rFonts w:ascii="ＭＳ 明朝" w:eastAsia="ＭＳ 明朝" w:hAnsi="ＭＳ 明朝"/>
          <w:sz w:val="24"/>
        </w:rPr>
      </w:pPr>
      <w:r>
        <w:rPr>
          <w:rFonts w:ascii="ＭＳ 明朝" w:eastAsia="ＭＳ 明朝" w:hAnsi="ＭＳ 明朝" w:hint="eastAsia"/>
          <w:sz w:val="24"/>
        </w:rPr>
        <w:t xml:space="preserve">総務部調整担当課長　　</w:t>
      </w:r>
    </w:p>
    <w:p w:rsidR="00CD0231" w:rsidRDefault="00CD0231" w:rsidP="00CD0231">
      <w:pPr>
        <w:ind w:left="240" w:right="240" w:hangingChars="100" w:hanging="240"/>
        <w:jc w:val="right"/>
        <w:rPr>
          <w:rFonts w:ascii="ＭＳ 明朝" w:eastAsia="ＭＳ 明朝" w:hAnsi="ＭＳ 明朝"/>
          <w:sz w:val="24"/>
        </w:rPr>
      </w:pPr>
      <w:r>
        <w:rPr>
          <w:rFonts w:ascii="ＭＳ 明朝" w:eastAsia="ＭＳ 明朝" w:hAnsi="ＭＳ 明朝" w:hint="eastAsia"/>
          <w:sz w:val="24"/>
        </w:rPr>
        <w:t xml:space="preserve">　菊　地　文　孝</w:t>
      </w:r>
    </w:p>
    <w:p w:rsidR="00CD0231" w:rsidRDefault="00CD0231" w:rsidP="00CD0231">
      <w:pPr>
        <w:wordWrap w:val="0"/>
        <w:ind w:left="240" w:hangingChars="100" w:hanging="240"/>
        <w:jc w:val="right"/>
        <w:rPr>
          <w:rFonts w:ascii="ＭＳ 明朝" w:eastAsia="ＭＳ 明朝" w:hAnsi="ＭＳ 明朝"/>
          <w:sz w:val="24"/>
        </w:rPr>
      </w:pPr>
      <w:r>
        <w:rPr>
          <w:rFonts w:ascii="ＭＳ 明朝" w:eastAsia="ＭＳ 明朝" w:hAnsi="ＭＳ 明朝" w:hint="eastAsia"/>
          <w:sz w:val="24"/>
        </w:rPr>
        <w:t xml:space="preserve">　　　　　　  （公　印　省　略）</w:t>
      </w:r>
    </w:p>
    <w:p w:rsidR="00CD0231" w:rsidRDefault="00CD0231" w:rsidP="00CD0231">
      <w:pPr>
        <w:ind w:left="240" w:hangingChars="100" w:hanging="240"/>
        <w:jc w:val="center"/>
        <w:rPr>
          <w:rFonts w:ascii="ＭＳ 明朝" w:eastAsia="ＭＳ 明朝" w:hAnsi="ＭＳ 明朝"/>
          <w:sz w:val="24"/>
        </w:rPr>
      </w:pPr>
    </w:p>
    <w:p w:rsidR="00CD0231" w:rsidRDefault="00CD0231" w:rsidP="00CD0231">
      <w:pPr>
        <w:ind w:left="240" w:hangingChars="100" w:hanging="240"/>
        <w:jc w:val="center"/>
        <w:rPr>
          <w:rFonts w:ascii="ＭＳ 明朝" w:eastAsia="ＭＳ 明朝" w:hAnsi="ＭＳ 明朝"/>
          <w:sz w:val="24"/>
        </w:rPr>
      </w:pPr>
      <w:r>
        <w:rPr>
          <w:rFonts w:ascii="ＭＳ 明朝" w:eastAsia="ＭＳ 明朝" w:hAnsi="ＭＳ 明朝" w:hint="eastAsia"/>
          <w:sz w:val="24"/>
        </w:rPr>
        <w:t>避難所等の協定締結内容等の確認について</w:t>
      </w:r>
    </w:p>
    <w:p w:rsidR="00CD0231" w:rsidRDefault="00CD0231" w:rsidP="00CD0231">
      <w:pPr>
        <w:ind w:left="240" w:hangingChars="100" w:hanging="240"/>
        <w:jc w:val="center"/>
        <w:rPr>
          <w:rFonts w:ascii="ＭＳ 明朝" w:eastAsia="ＭＳ 明朝" w:hAnsi="ＭＳ 明朝"/>
          <w:sz w:val="24"/>
        </w:rPr>
      </w:pPr>
    </w:p>
    <w:p w:rsidR="00CD0231" w:rsidRDefault="00CD0231" w:rsidP="00CD0231">
      <w:pPr>
        <w:ind w:left="240" w:hangingChars="100" w:hanging="240"/>
        <w:jc w:val="center"/>
        <w:rPr>
          <w:rFonts w:ascii="ＭＳ 明朝" w:eastAsia="ＭＳ 明朝" w:hAnsi="ＭＳ 明朝"/>
          <w:sz w:val="24"/>
        </w:rPr>
      </w:pPr>
    </w:p>
    <w:p w:rsidR="00CD023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避難所等の協定については、令和２年５月１４日付２教総総第４２５号において、区市町村から協議の申出があった場合には、各学校において協議の上、協定の締結等を行っていただくように依頼させていただいたところです。</w:t>
      </w:r>
    </w:p>
    <w:p w:rsidR="00CD0231" w:rsidRDefault="00CD0231" w:rsidP="00CD0231">
      <w:pPr>
        <w:ind w:leftChars="100" w:left="210" w:firstLineChars="100" w:firstLine="240"/>
        <w:jc w:val="left"/>
        <w:rPr>
          <w:rFonts w:ascii="ＭＳ 明朝" w:eastAsia="ＭＳ 明朝" w:hAnsi="ＭＳ 明朝"/>
          <w:sz w:val="24"/>
        </w:rPr>
      </w:pPr>
      <w:r w:rsidRPr="00963619">
        <w:rPr>
          <w:rFonts w:ascii="ＭＳ 明朝" w:eastAsia="ＭＳ 明朝" w:hAnsi="ＭＳ 明朝" w:hint="eastAsia"/>
          <w:sz w:val="24"/>
        </w:rPr>
        <w:t>避難所等の開設に</w:t>
      </w:r>
      <w:r w:rsidR="009C5B16">
        <w:rPr>
          <w:rFonts w:ascii="ＭＳ 明朝" w:eastAsia="ＭＳ 明朝" w:hAnsi="ＭＳ 明朝" w:hint="eastAsia"/>
          <w:sz w:val="24"/>
        </w:rPr>
        <w:t>当</w:t>
      </w:r>
      <w:r w:rsidRPr="00963619">
        <w:rPr>
          <w:rFonts w:ascii="ＭＳ 明朝" w:eastAsia="ＭＳ 明朝" w:hAnsi="ＭＳ 明朝" w:hint="eastAsia"/>
          <w:sz w:val="24"/>
        </w:rPr>
        <w:t>たっては、区市町村からの要請に基づき、協定の定めにより、都立学校が避難所として利用されることとなります。</w:t>
      </w:r>
      <w:r w:rsidRPr="00963619">
        <w:rPr>
          <w:rFonts w:ascii="ＭＳ 明朝" w:eastAsia="ＭＳ 明朝" w:hAnsi="ＭＳ 明朝" w:hint="eastAsia"/>
          <w:sz w:val="24"/>
          <w:u w:val="single"/>
        </w:rPr>
        <w:t>避難所の設置主体は、区市町村になりますが、各学校においては、学校危機管理計画に定める避難所支援に関する運営計画に基づき、</w:t>
      </w:r>
      <w:r>
        <w:rPr>
          <w:rFonts w:ascii="ＭＳ 明朝" w:eastAsia="ＭＳ 明朝" w:hAnsi="ＭＳ 明朝" w:hint="eastAsia"/>
          <w:sz w:val="24"/>
          <w:u w:val="single"/>
        </w:rPr>
        <w:t>各学校における発災時の備えや協定の内容を確認するなど、</w:t>
      </w:r>
      <w:r w:rsidRPr="00963619">
        <w:rPr>
          <w:rFonts w:ascii="ＭＳ 明朝" w:eastAsia="ＭＳ 明朝" w:hAnsi="ＭＳ 明朝" w:hint="eastAsia"/>
          <w:sz w:val="24"/>
          <w:u w:val="single"/>
        </w:rPr>
        <w:t>避難所の開設・運営に協力・支援をお願いします</w:t>
      </w:r>
      <w:r w:rsidRPr="00E80DE9">
        <w:rPr>
          <w:rFonts w:ascii="ＭＳ 明朝" w:eastAsia="ＭＳ 明朝" w:hAnsi="ＭＳ 明朝" w:hint="eastAsia"/>
          <w:sz w:val="24"/>
        </w:rPr>
        <w:t>。</w:t>
      </w:r>
    </w:p>
    <w:p w:rsidR="00CD0231" w:rsidRDefault="00CD0231" w:rsidP="00CD0231">
      <w:pPr>
        <w:ind w:left="240" w:firstLine="240"/>
        <w:jc w:val="left"/>
        <w:rPr>
          <w:rFonts w:ascii="ＭＳ 明朝" w:eastAsia="ＭＳ 明朝" w:hAnsi="ＭＳ 明朝"/>
          <w:sz w:val="24"/>
        </w:rPr>
      </w:pPr>
      <w:r>
        <w:rPr>
          <w:rFonts w:ascii="ＭＳ 明朝" w:eastAsia="ＭＳ 明朝" w:hAnsi="ＭＳ 明朝" w:hint="eastAsia"/>
          <w:sz w:val="24"/>
        </w:rPr>
        <w:t>なお、災害時における防災拠点には、指定緊急避難場所、指定避難所、一時滞在施設、災害時帰宅支援ステーションの４種類があります。それぞれの役割等については、別紙資料を確認ください。</w:t>
      </w:r>
    </w:p>
    <w:p w:rsidR="00CD023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また、避難所開設時の都立学校施設の解錠について、鍵の管理をどのように行うかについて、学校からお問合せをいただいております。</w:t>
      </w:r>
      <w:r w:rsidRPr="00963619">
        <w:rPr>
          <w:rFonts w:ascii="ＭＳ 明朝" w:eastAsia="ＭＳ 明朝" w:hAnsi="ＭＳ 明朝" w:hint="eastAsia"/>
          <w:sz w:val="24"/>
          <w:u w:val="single"/>
        </w:rPr>
        <w:t>鍵の管理につきましては、休日等に発災があった場合を想定し、学校施設の解錠が速やかに行えるよう、区市町村と解錠方法の取決めを行っておく必要があります</w:t>
      </w:r>
      <w:r>
        <w:rPr>
          <w:rFonts w:ascii="ＭＳ 明朝" w:eastAsia="ＭＳ 明朝" w:hAnsi="ＭＳ 明朝" w:hint="eastAsia"/>
          <w:sz w:val="24"/>
        </w:rPr>
        <w:t>。</w:t>
      </w:r>
    </w:p>
    <w:p w:rsidR="00CD023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ついては、区市町村と学校の解錠について、</w:t>
      </w:r>
      <w:r w:rsidR="009C5B16">
        <w:rPr>
          <w:rFonts w:ascii="ＭＳ 明朝" w:eastAsia="ＭＳ 明朝" w:hAnsi="ＭＳ 明朝" w:hint="eastAsia"/>
          <w:sz w:val="24"/>
        </w:rPr>
        <w:t>覚書例</w:t>
      </w:r>
      <w:r>
        <w:rPr>
          <w:rFonts w:ascii="ＭＳ 明朝" w:eastAsia="ＭＳ 明朝" w:hAnsi="ＭＳ 明朝" w:hint="eastAsia"/>
          <w:sz w:val="24"/>
        </w:rPr>
        <w:t>を作成しましたので、区市町村と施設の解錠に関する協議を行う際の参考にしてくださいますよう、よろしくお願いいたします。</w:t>
      </w:r>
    </w:p>
    <w:p w:rsidR="00CD023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w:t>
      </w:r>
    </w:p>
    <w:p w:rsidR="00CD0231" w:rsidRDefault="00CD0231" w:rsidP="00CD0231">
      <w:pPr>
        <w:ind w:left="240" w:hangingChars="100" w:hanging="240"/>
        <w:jc w:val="left"/>
        <w:rPr>
          <w:rFonts w:ascii="ＭＳ 明朝" w:eastAsia="ＭＳ 明朝" w:hAnsi="ＭＳ 明朝"/>
          <w:sz w:val="24"/>
        </w:rPr>
      </w:pPr>
    </w:p>
    <w:p w:rsidR="00CD023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76ED55F3" wp14:editId="0A074FE7">
                <wp:simplePos x="0" y="0"/>
                <wp:positionH relativeFrom="column">
                  <wp:posOffset>3793051</wp:posOffset>
                </wp:positionH>
                <wp:positionV relativeFrom="paragraph">
                  <wp:posOffset>164465</wp:posOffset>
                </wp:positionV>
                <wp:extent cx="2368062" cy="814754"/>
                <wp:effectExtent l="0" t="0" r="13335" b="23495"/>
                <wp:wrapNone/>
                <wp:docPr id="1" name="正方形/長方形 1"/>
                <wp:cNvGraphicFramePr/>
                <a:graphic xmlns:a="http://schemas.openxmlformats.org/drawingml/2006/main">
                  <a:graphicData uri="http://schemas.microsoft.com/office/word/2010/wordprocessingShape">
                    <wps:wsp>
                      <wps:cNvSpPr/>
                      <wps:spPr>
                        <a:xfrm>
                          <a:off x="0" y="0"/>
                          <a:ext cx="2368062" cy="814754"/>
                        </a:xfrm>
                        <a:prstGeom prst="rect">
                          <a:avLst/>
                        </a:prstGeom>
                        <a:noFill/>
                        <a:ln w="9525" cap="flat" cmpd="sng" algn="ctr">
                          <a:solidFill>
                            <a:sysClr val="windowText" lastClr="000000"/>
                          </a:solidFill>
                          <a:prstDash val="solid"/>
                          <a:miter lim="800000"/>
                        </a:ln>
                        <a:effectLst/>
                      </wps:spPr>
                      <wps:txbx>
                        <w:txbxContent>
                          <w:p w:rsidR="00CD0231" w:rsidRDefault="00CD0231" w:rsidP="00CD02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D55F3" id="正方形/長方形 1" o:spid="_x0000_s1026" style="position:absolute;left:0;text-align:left;margin-left:298.65pt;margin-top:12.95pt;width:186.45pt;height:64.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" filled="f" strokecolor="windowText">
                <v:textbox>
                  <w:txbxContent>
                    <w:p w:rsidR="00CD0231" w:rsidRDefault="00CD0231" w:rsidP="00CD0231">
                      <w:pPr>
                        <w:jc w:val="center"/>
                      </w:pPr>
                    </w:p>
                  </w:txbxContent>
                </v:textbox>
              </v:rect>
            </w:pict>
          </mc:Fallback>
        </mc:AlternateContent>
      </w:r>
      <w:r>
        <w:rPr>
          <w:rFonts w:ascii="ＭＳ 明朝" w:eastAsia="ＭＳ 明朝" w:hAnsi="ＭＳ 明朝" w:hint="eastAsia"/>
          <w:sz w:val="24"/>
        </w:rPr>
        <w:t xml:space="preserve">　　　　　　　　　　　　　　　　　　　　　　　　　　</w:t>
      </w:r>
    </w:p>
    <w:p w:rsidR="00CD0231" w:rsidRDefault="00CD0231" w:rsidP="00CD0231">
      <w:pPr>
        <w:ind w:left="240" w:firstLine="6000"/>
        <w:jc w:val="left"/>
        <w:rPr>
          <w:rFonts w:ascii="ＭＳ 明朝" w:eastAsia="ＭＳ 明朝" w:hAnsi="ＭＳ 明朝"/>
          <w:sz w:val="24"/>
        </w:rPr>
      </w:pPr>
      <w:r>
        <w:rPr>
          <w:rFonts w:ascii="ＭＳ 明朝" w:eastAsia="ＭＳ 明朝" w:hAnsi="ＭＳ 明朝" w:hint="eastAsia"/>
          <w:sz w:val="24"/>
        </w:rPr>
        <w:t>問合せ先</w:t>
      </w:r>
    </w:p>
    <w:p w:rsidR="00CD0231" w:rsidRDefault="00CD0231" w:rsidP="00CD0231">
      <w:pPr>
        <w:wordWrap w:val="0"/>
        <w:ind w:left="240" w:hangingChars="100" w:hanging="240"/>
        <w:jc w:val="right"/>
        <w:rPr>
          <w:rFonts w:ascii="ＭＳ 明朝" w:eastAsia="ＭＳ 明朝" w:hAnsi="ＭＳ 明朝"/>
          <w:sz w:val="24"/>
        </w:rPr>
      </w:pPr>
      <w:r>
        <w:rPr>
          <w:rFonts w:ascii="ＭＳ 明朝" w:eastAsia="ＭＳ 明朝" w:hAnsi="ＭＳ 明朝" w:hint="eastAsia"/>
          <w:sz w:val="24"/>
        </w:rPr>
        <w:t xml:space="preserve">総務部総務課安全管理担当　　</w:t>
      </w:r>
    </w:p>
    <w:p w:rsidR="00CD0231" w:rsidRPr="00120414" w:rsidRDefault="00CD0231" w:rsidP="00CD0231">
      <w:pPr>
        <w:ind w:left="240" w:hangingChars="100" w:hanging="240"/>
        <w:jc w:val="right"/>
        <w:rPr>
          <w:rFonts w:ascii="ＭＳ 明朝" w:eastAsia="ＭＳ 明朝" w:hAnsi="ＭＳ 明朝"/>
          <w:sz w:val="24"/>
        </w:rPr>
      </w:pPr>
      <w:r>
        <w:rPr>
          <w:rFonts w:ascii="ＭＳ 明朝" w:eastAsia="ＭＳ 明朝" w:hAnsi="ＭＳ 明朝" w:hint="eastAsia"/>
          <w:sz w:val="24"/>
        </w:rPr>
        <w:t>03-5320-6718（内線53-117）</w:t>
      </w:r>
    </w:p>
    <w:p w:rsidR="006E5F2D" w:rsidRDefault="0073407F"/>
    <w:p w:rsidR="00CD0231" w:rsidRDefault="00CD0231"/>
    <w:p w:rsidR="00CD0231" w:rsidRPr="00BE2731" w:rsidRDefault="00CD0231" w:rsidP="00CD0231">
      <w:pPr>
        <w:ind w:firstLineChars="1400" w:firstLine="3935"/>
        <w:rPr>
          <w:rFonts w:ascii="ＭＳ 明朝" w:eastAsia="ＭＳ 明朝" w:hAnsi="ＭＳ 明朝"/>
          <w:b/>
          <w:sz w:val="28"/>
          <w:szCs w:val="28"/>
        </w:rPr>
      </w:pPr>
      <w:r w:rsidRPr="00BE2731">
        <w:rPr>
          <w:rFonts w:ascii="ＭＳ 明朝" w:eastAsia="ＭＳ 明朝" w:hAnsi="ＭＳ 明朝" w:hint="eastAsia"/>
          <w:b/>
          <w:sz w:val="28"/>
          <w:szCs w:val="28"/>
        </w:rPr>
        <w:lastRenderedPageBreak/>
        <w:t>（参考例）</w:t>
      </w:r>
    </w:p>
    <w:p w:rsidR="00CD0231" w:rsidRPr="007A2161" w:rsidRDefault="00CD0231" w:rsidP="00CD0231">
      <w:pPr>
        <w:jc w:val="center"/>
        <w:rPr>
          <w:rFonts w:ascii="ＭＳ ゴシック" w:eastAsia="ＭＳ ゴシック" w:hAnsi="ＭＳ ゴシック"/>
          <w:b/>
          <w:sz w:val="36"/>
        </w:rPr>
      </w:pPr>
      <w:r w:rsidRPr="007A2161">
        <w:rPr>
          <w:rFonts w:ascii="ＭＳ ゴシック" w:eastAsia="ＭＳ ゴシック" w:hAnsi="ＭＳ ゴシック" w:hint="eastAsia"/>
          <w:b/>
          <w:sz w:val="36"/>
        </w:rPr>
        <w:t>学</w:t>
      </w:r>
      <w:r>
        <w:rPr>
          <w:rFonts w:ascii="ＭＳ ゴシック" w:eastAsia="ＭＳ ゴシック" w:hAnsi="ＭＳ ゴシック" w:hint="eastAsia"/>
          <w:b/>
          <w:sz w:val="36"/>
        </w:rPr>
        <w:t>校施設の解錠に関する覚書</w:t>
      </w:r>
      <w:r w:rsidRPr="007A2161">
        <w:rPr>
          <w:rFonts w:ascii="ＭＳ ゴシック" w:eastAsia="ＭＳ ゴシック" w:hAnsi="ＭＳ ゴシック" w:hint="eastAsia"/>
          <w:b/>
          <w:sz w:val="36"/>
        </w:rPr>
        <w:t>（案）</w:t>
      </w:r>
    </w:p>
    <w:p w:rsidR="00CD0231" w:rsidRDefault="00CD0231" w:rsidP="00CD0231">
      <w:pPr>
        <w:jc w:val="left"/>
        <w:rPr>
          <w:rFonts w:ascii="ＭＳ 明朝" w:eastAsia="ＭＳ 明朝" w:hAnsi="ＭＳ 明朝"/>
          <w:b/>
          <w:sz w:val="24"/>
        </w:rPr>
      </w:pPr>
    </w:p>
    <w:p w:rsidR="00CA2878" w:rsidRDefault="00CD0231" w:rsidP="00CD0231">
      <w:pPr>
        <w:ind w:firstLineChars="100" w:firstLine="240"/>
        <w:jc w:val="left"/>
        <w:rPr>
          <w:rFonts w:ascii="ＭＳ 明朝" w:eastAsia="ＭＳ 明朝" w:hAnsi="ＭＳ 明朝"/>
          <w:sz w:val="24"/>
        </w:rPr>
      </w:pPr>
      <w:r>
        <w:rPr>
          <w:rFonts w:ascii="ＭＳ 明朝" w:eastAsia="ＭＳ 明朝" w:hAnsi="ＭＳ 明朝" w:hint="eastAsia"/>
          <w:sz w:val="24"/>
        </w:rPr>
        <w:t>●●区（市町村）（</w:t>
      </w:r>
      <w:r w:rsidRPr="007A2161">
        <w:rPr>
          <w:rFonts w:ascii="ＭＳ 明朝" w:eastAsia="ＭＳ 明朝" w:hAnsi="ＭＳ 明朝" w:hint="eastAsia"/>
          <w:sz w:val="24"/>
        </w:rPr>
        <w:t>以下「甲」という。）と東京都立●●学校（以下「乙」という。）とは、令和●年●</w:t>
      </w:r>
      <w:r>
        <w:rPr>
          <w:rFonts w:ascii="ＭＳ 明朝" w:eastAsia="ＭＳ 明朝" w:hAnsi="ＭＳ 明朝" w:hint="eastAsia"/>
          <w:sz w:val="24"/>
        </w:rPr>
        <w:t>月●日締結の●●に関する協定（以下「協定」という。）第●条</w:t>
      </w:r>
      <w:r w:rsidRPr="007A2161">
        <w:rPr>
          <w:rFonts w:ascii="ＭＳ 明朝" w:eastAsia="ＭＳ 明朝" w:hAnsi="ＭＳ 明朝" w:hint="eastAsia"/>
          <w:sz w:val="24"/>
        </w:rPr>
        <w:t>に基づき、学校施設の解錠</w:t>
      </w:r>
      <w:r>
        <w:rPr>
          <w:rFonts w:ascii="ＭＳ 明朝" w:eastAsia="ＭＳ 明朝" w:hAnsi="ＭＳ 明朝" w:hint="eastAsia"/>
          <w:sz w:val="24"/>
        </w:rPr>
        <w:t>を行う際の</w:t>
      </w:r>
      <w:r w:rsidRPr="007A2161">
        <w:rPr>
          <w:rFonts w:ascii="ＭＳ 明朝" w:eastAsia="ＭＳ 明朝" w:hAnsi="ＭＳ 明朝" w:hint="eastAsia"/>
          <w:sz w:val="24"/>
        </w:rPr>
        <w:t>方法について定めるものとする。</w:t>
      </w:r>
    </w:p>
    <w:p w:rsidR="00CD0231" w:rsidRPr="007A2161" w:rsidRDefault="00CD0231" w:rsidP="00CD0231">
      <w:pPr>
        <w:ind w:firstLineChars="100" w:firstLine="240"/>
        <w:jc w:val="left"/>
        <w:rPr>
          <w:rFonts w:ascii="ＭＳ 明朝" w:eastAsia="ＭＳ 明朝" w:hAnsi="ＭＳ 明朝"/>
          <w:sz w:val="24"/>
        </w:rPr>
      </w:pPr>
      <w:r w:rsidRPr="007A2161">
        <w:rPr>
          <w:rFonts w:ascii="ＭＳ 明朝" w:eastAsia="ＭＳ 明朝" w:hAnsi="ＭＳ 明朝" w:hint="eastAsia"/>
          <w:sz w:val="24"/>
        </w:rPr>
        <w:t>なお、協定で定義された用語については、別段の定めがない限り、この</w:t>
      </w:r>
      <w:r>
        <w:rPr>
          <w:rFonts w:ascii="ＭＳ 明朝" w:eastAsia="ＭＳ 明朝" w:hAnsi="ＭＳ 明朝" w:hint="eastAsia"/>
          <w:sz w:val="24"/>
        </w:rPr>
        <w:t>覚書</w:t>
      </w:r>
      <w:r w:rsidRPr="007A2161">
        <w:rPr>
          <w:rFonts w:ascii="ＭＳ 明朝" w:eastAsia="ＭＳ 明朝" w:hAnsi="ＭＳ 明朝" w:hint="eastAsia"/>
          <w:sz w:val="24"/>
        </w:rPr>
        <w:t>においても同じ意味を有する。</w:t>
      </w:r>
    </w:p>
    <w:p w:rsidR="00CD0231" w:rsidRPr="007A2161" w:rsidRDefault="00CD0231" w:rsidP="00CD0231">
      <w:pPr>
        <w:jc w:val="left"/>
        <w:rPr>
          <w:rFonts w:ascii="ＭＳ 明朝" w:eastAsia="ＭＳ 明朝" w:hAnsi="ＭＳ 明朝"/>
          <w:b/>
          <w:sz w:val="24"/>
        </w:rPr>
      </w:pP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１　乙は、乙の管理する施設（以下「乙施設」という。）の閉校時に、甲が乙施設を避難所等として開設するために、甲に対して乙施設の解錠に必要な鍵●本を貸与する。</w:t>
      </w:r>
    </w:p>
    <w:p w:rsidR="00CD0231" w:rsidRPr="007A2161" w:rsidRDefault="00CD0231" w:rsidP="00CD0231">
      <w:pPr>
        <w:ind w:left="240" w:hangingChars="100" w:hanging="240"/>
        <w:jc w:val="left"/>
        <w:rPr>
          <w:rFonts w:ascii="ＭＳ 明朝" w:eastAsia="ＭＳ 明朝" w:hAnsi="ＭＳ 明朝"/>
          <w:sz w:val="24"/>
        </w:rPr>
      </w:pP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２　乙施設の閉校時に避難所等を開設する必要がある場合、甲</w:t>
      </w:r>
      <w:r>
        <w:rPr>
          <w:rFonts w:ascii="ＭＳ 明朝" w:eastAsia="ＭＳ 明朝" w:hAnsi="ＭＳ 明朝" w:hint="eastAsia"/>
          <w:sz w:val="24"/>
        </w:rPr>
        <w:t>と</w:t>
      </w:r>
      <w:r w:rsidRPr="007A2161">
        <w:rPr>
          <w:rFonts w:ascii="ＭＳ 明朝" w:eastAsia="ＭＳ 明朝" w:hAnsi="ＭＳ 明朝" w:hint="eastAsia"/>
          <w:sz w:val="24"/>
        </w:rPr>
        <w:t>乙</w:t>
      </w:r>
      <w:r>
        <w:rPr>
          <w:rFonts w:ascii="ＭＳ 明朝" w:eastAsia="ＭＳ 明朝" w:hAnsi="ＭＳ 明朝" w:hint="eastAsia"/>
          <w:sz w:val="24"/>
        </w:rPr>
        <w:t>であらかじめ定めたもの</w:t>
      </w:r>
      <w:r w:rsidRPr="007A2161">
        <w:rPr>
          <w:rFonts w:ascii="ＭＳ 明朝" w:eastAsia="ＭＳ 明朝" w:hAnsi="ＭＳ 明朝" w:hint="eastAsia"/>
          <w:sz w:val="24"/>
        </w:rPr>
        <w:t>が乙施設を解錠する。</w:t>
      </w:r>
    </w:p>
    <w:p w:rsidR="00CD0231" w:rsidRPr="007A2161" w:rsidRDefault="00CD0231" w:rsidP="00CD0231">
      <w:pPr>
        <w:ind w:left="240" w:hangingChars="100" w:hanging="240"/>
        <w:jc w:val="left"/>
        <w:rPr>
          <w:rFonts w:ascii="ＭＳ 明朝" w:eastAsia="ＭＳ 明朝" w:hAnsi="ＭＳ 明朝"/>
          <w:sz w:val="24"/>
        </w:rPr>
      </w:pPr>
    </w:p>
    <w:p w:rsidR="00CD0231" w:rsidRPr="007A216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３　甲及び乙は、相互に定める緊急対応要員を年１回（●</w:t>
      </w:r>
      <w:r w:rsidRPr="007A2161">
        <w:rPr>
          <w:rFonts w:ascii="ＭＳ 明朝" w:eastAsia="ＭＳ 明朝" w:hAnsi="ＭＳ 明朝" w:hint="eastAsia"/>
          <w:sz w:val="24"/>
        </w:rPr>
        <w:t>月）、報告しなければならない。</w:t>
      </w:r>
    </w:p>
    <w:p w:rsidR="00CD0231" w:rsidRPr="007A2161" w:rsidRDefault="00CD0231" w:rsidP="00CD0231">
      <w:pPr>
        <w:ind w:left="240" w:hangingChars="100" w:hanging="240"/>
        <w:jc w:val="left"/>
        <w:rPr>
          <w:rFonts w:ascii="ＭＳ 明朝" w:eastAsia="ＭＳ 明朝" w:hAnsi="ＭＳ 明朝"/>
          <w:sz w:val="24"/>
        </w:rPr>
      </w:pP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４　甲は以下の貸与条件を守らなければならない。</w:t>
      </w: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（１）鍵を複製しないこと。</w:t>
      </w: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（２）鍵を第三者に転貸、譲渡しないこと。</w:t>
      </w: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（３）乙施設を避難所等として使用する以外の目的で鍵を使用しないこと。</w:t>
      </w: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（４）</w:t>
      </w:r>
      <w:r>
        <w:rPr>
          <w:rFonts w:ascii="ＭＳ 明朝" w:eastAsia="ＭＳ 明朝" w:hAnsi="ＭＳ 明朝" w:hint="eastAsia"/>
          <w:sz w:val="24"/>
        </w:rPr>
        <w:t>甲は、乙から貸与された鍵について、</w:t>
      </w:r>
      <w:r w:rsidRPr="00120414">
        <w:rPr>
          <w:rFonts w:ascii="ＭＳ 明朝" w:eastAsia="ＭＳ 明朝" w:hAnsi="ＭＳ 明朝" w:hint="eastAsia"/>
          <w:sz w:val="24"/>
        </w:rPr>
        <w:t>厳重に管理し、保管状況について、年１回（７月）、乙へ報告すること。</w:t>
      </w: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（５）鍵を紛失した場合や盗難にあった場合は、速やかに乙へ報告し、全ての鍵の交換を甲の負担で行うこと。</w:t>
      </w:r>
    </w:p>
    <w:p w:rsidR="00CD0231" w:rsidRPr="007A216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（６）貸与した</w:t>
      </w:r>
      <w:r w:rsidRPr="00120414">
        <w:rPr>
          <w:rFonts w:ascii="ＭＳ 明朝" w:eastAsia="ＭＳ 明朝" w:hAnsi="ＭＳ 明朝" w:hint="eastAsia"/>
          <w:sz w:val="24"/>
        </w:rPr>
        <w:t>鍵を原因として、乙施設の損壊及び使用の停止が発生した場合、甲は乙にその損害を賠償すること。</w:t>
      </w:r>
    </w:p>
    <w:p w:rsidR="00CD0231" w:rsidRPr="00120414" w:rsidRDefault="00CD0231" w:rsidP="00CD0231">
      <w:pPr>
        <w:ind w:left="240" w:hangingChars="100" w:hanging="240"/>
        <w:jc w:val="left"/>
        <w:rPr>
          <w:rFonts w:ascii="ＭＳ 明朝" w:eastAsia="ＭＳ 明朝" w:hAnsi="ＭＳ 明朝"/>
          <w:sz w:val="24"/>
        </w:rPr>
      </w:pPr>
    </w:p>
    <w:p w:rsidR="00CD0231" w:rsidRDefault="00CD0231" w:rsidP="00CD0231">
      <w:pPr>
        <w:ind w:left="240" w:hangingChars="100" w:hanging="240"/>
        <w:jc w:val="left"/>
        <w:rPr>
          <w:rFonts w:ascii="ＭＳ 明朝" w:eastAsia="ＭＳ 明朝" w:hAnsi="ＭＳ 明朝"/>
          <w:sz w:val="24"/>
        </w:rPr>
      </w:pPr>
      <w:r w:rsidRPr="007A2161">
        <w:rPr>
          <w:rFonts w:ascii="ＭＳ 明朝" w:eastAsia="ＭＳ 明朝" w:hAnsi="ＭＳ 明朝" w:hint="eastAsia"/>
          <w:sz w:val="24"/>
        </w:rPr>
        <w:t>５　甲が上記</w:t>
      </w:r>
      <w:r w:rsidR="00CA2878">
        <w:rPr>
          <w:rFonts w:ascii="ＭＳ 明朝" w:eastAsia="ＭＳ 明朝" w:hAnsi="ＭＳ 明朝" w:hint="eastAsia"/>
          <w:sz w:val="24"/>
        </w:rPr>
        <w:t>４</w:t>
      </w:r>
      <w:r w:rsidRPr="007A2161">
        <w:rPr>
          <w:rFonts w:ascii="ＭＳ 明朝" w:eastAsia="ＭＳ 明朝" w:hAnsi="ＭＳ 明朝" w:hint="eastAsia"/>
          <w:sz w:val="24"/>
        </w:rPr>
        <w:t>の貸与条件に違反した場合又は乙施設の管理運営上やむを得ない事情が生じた場合に乙は</w:t>
      </w:r>
      <w:r w:rsidR="00CA2878">
        <w:rPr>
          <w:rFonts w:ascii="ＭＳ 明朝" w:eastAsia="ＭＳ 明朝" w:hAnsi="ＭＳ 明朝" w:hint="eastAsia"/>
          <w:sz w:val="24"/>
        </w:rPr>
        <w:t>、</w:t>
      </w:r>
      <w:r w:rsidRPr="007A2161">
        <w:rPr>
          <w:rFonts w:ascii="ＭＳ 明朝" w:eastAsia="ＭＳ 明朝" w:hAnsi="ＭＳ 明朝" w:hint="eastAsia"/>
          <w:sz w:val="24"/>
        </w:rPr>
        <w:t>鍵の貸与を終了することができる。その場合に、甲は速やかに乙へ鍵を返却しなければならない。</w:t>
      </w:r>
    </w:p>
    <w:p w:rsidR="00CA2878" w:rsidRDefault="00CA2878" w:rsidP="00CD0231">
      <w:pPr>
        <w:ind w:left="240" w:hangingChars="100" w:hanging="240"/>
        <w:jc w:val="left"/>
        <w:rPr>
          <w:rFonts w:ascii="ＭＳ 明朝" w:eastAsia="ＭＳ 明朝" w:hAnsi="ＭＳ 明朝"/>
          <w:sz w:val="24"/>
        </w:rPr>
      </w:pPr>
    </w:p>
    <w:p w:rsidR="00CA2878" w:rsidRDefault="00CA2878"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６　この覚書の解釈に疑義を生じた場合及びこの覚書に定めのない事項については、その都度、甲乙が協議して決定する。</w:t>
      </w:r>
    </w:p>
    <w:p w:rsidR="00CA2878" w:rsidRDefault="00CA2878"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上記覚書締結の証として本覚書２通を作成し、甲乙記名押印の上、各々１通を保管する。</w:t>
      </w:r>
    </w:p>
    <w:p w:rsidR="00CD0231" w:rsidRDefault="00CD0231" w:rsidP="00CD0231">
      <w:pPr>
        <w:ind w:left="240" w:hangingChars="100" w:hanging="240"/>
        <w:jc w:val="left"/>
        <w:rPr>
          <w:rFonts w:ascii="ＭＳ 明朝" w:eastAsia="ＭＳ 明朝" w:hAnsi="ＭＳ 明朝"/>
          <w:sz w:val="24"/>
        </w:rPr>
      </w:pPr>
    </w:p>
    <w:p w:rsidR="00CD0231" w:rsidRDefault="00CD0231" w:rsidP="00CD0231">
      <w:pPr>
        <w:ind w:firstLineChars="200" w:firstLine="480"/>
        <w:jc w:val="left"/>
        <w:rPr>
          <w:rFonts w:ascii="ＭＳ 明朝" w:eastAsia="ＭＳ 明朝" w:hAnsi="ＭＳ 明朝"/>
          <w:sz w:val="24"/>
        </w:rPr>
      </w:pPr>
      <w:r>
        <w:rPr>
          <w:rFonts w:ascii="ＭＳ 明朝" w:eastAsia="ＭＳ 明朝" w:hAnsi="ＭＳ 明朝" w:hint="eastAsia"/>
          <w:sz w:val="24"/>
        </w:rPr>
        <w:lastRenderedPageBreak/>
        <w:t>令和　　年　　月　　日</w:t>
      </w:r>
    </w:p>
    <w:p w:rsidR="00CA2878" w:rsidRDefault="00CD0231" w:rsidP="00CD0231">
      <w:pPr>
        <w:ind w:leftChars="100" w:left="210" w:firstLineChars="2300" w:firstLine="5520"/>
        <w:jc w:val="left"/>
        <w:rPr>
          <w:rFonts w:ascii="ＭＳ 明朝" w:eastAsia="ＭＳ 明朝" w:hAnsi="ＭＳ 明朝"/>
          <w:sz w:val="24"/>
        </w:rPr>
      </w:pPr>
      <w:r>
        <w:rPr>
          <w:rFonts w:ascii="ＭＳ 明朝" w:eastAsia="ＭＳ 明朝" w:hAnsi="ＭＳ 明朝" w:hint="eastAsia"/>
          <w:sz w:val="24"/>
        </w:rPr>
        <w:t>甲</w:t>
      </w:r>
      <w:r w:rsidR="00CA2878">
        <w:rPr>
          <w:rFonts w:ascii="ＭＳ 明朝" w:eastAsia="ＭＳ 明朝" w:hAnsi="ＭＳ 明朝" w:hint="eastAsia"/>
          <w:sz w:val="24"/>
        </w:rPr>
        <w:t xml:space="preserve">　（住所）</w:t>
      </w:r>
      <w:r>
        <w:rPr>
          <w:rFonts w:ascii="ＭＳ 明朝" w:eastAsia="ＭＳ 明朝" w:hAnsi="ＭＳ 明朝" w:hint="eastAsia"/>
          <w:sz w:val="24"/>
        </w:rPr>
        <w:t xml:space="preserve">　　</w:t>
      </w:r>
    </w:p>
    <w:p w:rsidR="00CD0231" w:rsidRDefault="00CD0231" w:rsidP="00CA2878">
      <w:pPr>
        <w:ind w:leftChars="100" w:left="210" w:firstLineChars="2500" w:firstLine="6000"/>
        <w:jc w:val="left"/>
        <w:rPr>
          <w:rFonts w:ascii="ＭＳ 明朝" w:eastAsia="ＭＳ 明朝" w:hAnsi="ＭＳ 明朝"/>
          <w:sz w:val="24"/>
        </w:rPr>
      </w:pPr>
      <w:r>
        <w:rPr>
          <w:rFonts w:ascii="ＭＳ 明朝" w:eastAsia="ＭＳ 明朝" w:hAnsi="ＭＳ 明朝" w:hint="eastAsia"/>
          <w:sz w:val="24"/>
        </w:rPr>
        <w:t>東京都●●区(市町村)長</w:t>
      </w:r>
    </w:p>
    <w:p w:rsidR="00CD0231" w:rsidRDefault="00CD0231" w:rsidP="00CD0231">
      <w:pPr>
        <w:ind w:left="240" w:hangingChars="100" w:hanging="240"/>
        <w:jc w:val="left"/>
        <w:rPr>
          <w:rFonts w:ascii="ＭＳ 明朝" w:eastAsia="ＭＳ 明朝" w:hAnsi="ＭＳ 明朝"/>
          <w:sz w:val="24"/>
        </w:rPr>
      </w:pPr>
      <w:r>
        <w:rPr>
          <w:rFonts w:ascii="ＭＳ 明朝" w:eastAsia="ＭＳ 明朝" w:hAnsi="ＭＳ 明朝" w:hint="eastAsia"/>
          <w:sz w:val="24"/>
        </w:rPr>
        <w:t xml:space="preserve">　　　　　　　　　　　　　　　　　　　　　　　　　　　　　　　〇〇　〇〇　印</w:t>
      </w:r>
    </w:p>
    <w:p w:rsidR="00CD0231" w:rsidRDefault="00CD0231" w:rsidP="00CD0231">
      <w:pPr>
        <w:ind w:left="240" w:hangingChars="100" w:hanging="240"/>
        <w:jc w:val="left"/>
        <w:rPr>
          <w:rFonts w:ascii="ＭＳ 明朝" w:eastAsia="ＭＳ 明朝" w:hAnsi="ＭＳ 明朝"/>
          <w:sz w:val="24"/>
        </w:rPr>
      </w:pPr>
    </w:p>
    <w:p w:rsidR="00CA2878" w:rsidRDefault="00CD0231" w:rsidP="00CD0231">
      <w:pPr>
        <w:ind w:leftChars="100" w:left="210" w:firstLineChars="2300" w:firstLine="5520"/>
        <w:jc w:val="left"/>
        <w:rPr>
          <w:rFonts w:ascii="ＭＳ 明朝" w:eastAsia="ＭＳ 明朝" w:hAnsi="ＭＳ 明朝"/>
          <w:sz w:val="24"/>
        </w:rPr>
      </w:pPr>
      <w:r>
        <w:rPr>
          <w:rFonts w:ascii="ＭＳ 明朝" w:eastAsia="ＭＳ 明朝" w:hAnsi="ＭＳ 明朝" w:hint="eastAsia"/>
          <w:sz w:val="24"/>
        </w:rPr>
        <w:t xml:space="preserve">乙　</w:t>
      </w:r>
      <w:r w:rsidR="00CA2878">
        <w:rPr>
          <w:rFonts w:ascii="ＭＳ 明朝" w:eastAsia="ＭＳ 明朝" w:hAnsi="ＭＳ 明朝" w:hint="eastAsia"/>
          <w:sz w:val="24"/>
        </w:rPr>
        <w:t>（住所）</w:t>
      </w:r>
      <w:r>
        <w:rPr>
          <w:rFonts w:ascii="ＭＳ 明朝" w:eastAsia="ＭＳ 明朝" w:hAnsi="ＭＳ 明朝" w:hint="eastAsia"/>
          <w:sz w:val="24"/>
        </w:rPr>
        <w:t xml:space="preserve">　</w:t>
      </w:r>
    </w:p>
    <w:p w:rsidR="00CD0231" w:rsidRDefault="00CD0231" w:rsidP="00CA2878">
      <w:pPr>
        <w:ind w:leftChars="100" w:left="210" w:firstLineChars="2500" w:firstLine="6000"/>
        <w:jc w:val="left"/>
        <w:rPr>
          <w:rFonts w:ascii="ＭＳ 明朝" w:eastAsia="ＭＳ 明朝" w:hAnsi="ＭＳ 明朝"/>
          <w:sz w:val="24"/>
        </w:rPr>
      </w:pPr>
      <w:r>
        <w:rPr>
          <w:rFonts w:ascii="ＭＳ 明朝" w:eastAsia="ＭＳ 明朝" w:hAnsi="ＭＳ 明朝" w:hint="eastAsia"/>
          <w:sz w:val="24"/>
        </w:rPr>
        <w:t>東京都立●●学校長</w:t>
      </w:r>
    </w:p>
    <w:p w:rsidR="00CD0231" w:rsidRPr="00CD0231" w:rsidRDefault="00CA2878" w:rsidP="00036053">
      <w:pPr>
        <w:ind w:leftChars="100" w:left="210" w:firstLineChars="2400" w:firstLine="5760"/>
        <w:jc w:val="left"/>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5C05D10C" wp14:editId="6631A8C7">
                <wp:simplePos x="0" y="0"/>
                <wp:positionH relativeFrom="column">
                  <wp:posOffset>194310</wp:posOffset>
                </wp:positionH>
                <wp:positionV relativeFrom="paragraph">
                  <wp:posOffset>681990</wp:posOffset>
                </wp:positionV>
                <wp:extent cx="4244340" cy="525780"/>
                <wp:effectExtent l="0" t="0" r="22860" b="26670"/>
                <wp:wrapNone/>
                <wp:docPr id="2" name="テキスト ボックス 2"/>
                <wp:cNvGraphicFramePr/>
                <a:graphic xmlns:a="http://schemas.openxmlformats.org/drawingml/2006/main">
                  <a:graphicData uri="http://schemas.microsoft.com/office/word/2010/wordprocessingShape">
                    <wps:wsp>
                      <wps:cNvSpPr txBox="1"/>
                      <wps:spPr>
                        <a:xfrm>
                          <a:off x="0" y="0"/>
                          <a:ext cx="4244340" cy="525780"/>
                        </a:xfrm>
                        <a:prstGeom prst="rect">
                          <a:avLst/>
                        </a:prstGeom>
                        <a:solidFill>
                          <a:sysClr val="window" lastClr="FFFFFF"/>
                        </a:solidFill>
                        <a:ln w="6350">
                          <a:solidFill>
                            <a:prstClr val="black"/>
                          </a:solidFill>
                        </a:ln>
                      </wps:spPr>
                      <wps:txbx>
                        <w:txbxContent>
                          <w:p w:rsidR="00CA2878" w:rsidRDefault="00CD0231" w:rsidP="00CD0231">
                            <w:pPr>
                              <w:ind w:left="210" w:hangingChars="100" w:hanging="210"/>
                            </w:pPr>
                            <w:r>
                              <w:rPr>
                                <w:rFonts w:hint="eastAsia"/>
                              </w:rPr>
                              <w:t>※　こ</w:t>
                            </w:r>
                            <w:r w:rsidR="00CA2878">
                              <w:rPr>
                                <w:rFonts w:hint="eastAsia"/>
                              </w:rPr>
                              <w:t>の</w:t>
                            </w:r>
                            <w:r w:rsidR="00CA2878">
                              <w:t>覚書</w:t>
                            </w:r>
                            <w:r>
                              <w:rPr>
                                <w:rFonts w:hint="eastAsia"/>
                              </w:rPr>
                              <w:t>以外の方式による場合も想定されます</w:t>
                            </w:r>
                            <w:r>
                              <w:t>。</w:t>
                            </w:r>
                          </w:p>
                          <w:p w:rsidR="00CD0231" w:rsidRDefault="00CD0231" w:rsidP="00CA2878">
                            <w:pPr>
                              <w:ind w:leftChars="100" w:left="210" w:firstLineChars="100" w:firstLine="210"/>
                            </w:pPr>
                            <w:r>
                              <w:rPr>
                                <w:rFonts w:hint="eastAsia"/>
                              </w:rPr>
                              <w:t>その他</w:t>
                            </w:r>
                            <w:r>
                              <w:t>不明な点は</w:t>
                            </w:r>
                            <w:r w:rsidR="001863DA">
                              <w:rPr>
                                <w:rFonts w:hint="eastAsia"/>
                              </w:rPr>
                              <w:t>安全管理担当まで</w:t>
                            </w:r>
                            <w:r>
                              <w:t>ご相談</w:t>
                            </w:r>
                            <w:r>
                              <w:rPr>
                                <w:rFonts w:hint="eastAsia"/>
                              </w:rPr>
                              <w:t>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10C" id="_x0000_t202" coordsize="21600,21600" o:spt="202" path="m,l,21600r21600,l21600,xe">
                <v:stroke joinstyle="miter"/>
                <v:path gradientshapeok="t" o:connecttype="rect"/>
              </v:shapetype>
              <v:shape id="テキスト ボックス 2" o:spid="_x0000_s1027" type="#_x0000_t202" style="position:absolute;left:0;text-align:left;margin-left:15.3pt;margin-top:53.7pt;width:334.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" fillcolor="window" strokeweight=".5pt">
                <v:textbox>
                  <w:txbxContent>
                    <w:p w:rsidR="00CA2878" w:rsidRDefault="00CD0231" w:rsidP="00CD0231">
                      <w:pPr>
                        <w:ind w:left="210" w:hangingChars="100" w:hanging="210"/>
                      </w:pPr>
                      <w:r>
                        <w:rPr>
                          <w:rFonts w:hint="eastAsia"/>
                        </w:rPr>
                        <w:t>※　こ</w:t>
                      </w:r>
                      <w:r w:rsidR="00CA2878">
                        <w:rPr>
                          <w:rFonts w:hint="eastAsia"/>
                        </w:rPr>
                        <w:t>の</w:t>
                      </w:r>
                      <w:r w:rsidR="00CA2878">
                        <w:t>覚書</w:t>
                      </w:r>
                      <w:r>
                        <w:rPr>
                          <w:rFonts w:hint="eastAsia"/>
                        </w:rPr>
                        <w:t>以外の方式による場合も想定されます</w:t>
                      </w:r>
                      <w:r>
                        <w:t>。</w:t>
                      </w:r>
                    </w:p>
                    <w:p w:rsidR="00CD0231" w:rsidRDefault="00CD0231" w:rsidP="00CA2878">
                      <w:pPr>
                        <w:ind w:leftChars="100" w:left="210" w:firstLineChars="100" w:firstLine="210"/>
                      </w:pPr>
                      <w:r>
                        <w:rPr>
                          <w:rFonts w:hint="eastAsia"/>
                        </w:rPr>
                        <w:t>その他</w:t>
                      </w:r>
                      <w:r>
                        <w:t>不明な点は</w:t>
                      </w:r>
                      <w:r w:rsidR="001863DA">
                        <w:rPr>
                          <w:rFonts w:hint="eastAsia"/>
                        </w:rPr>
                        <w:t>安全管理担当まで</w:t>
                      </w:r>
                      <w:r>
                        <w:t>ご相談</w:t>
                      </w:r>
                      <w:r>
                        <w:rPr>
                          <w:rFonts w:hint="eastAsia"/>
                        </w:rPr>
                        <w:t>ください</w:t>
                      </w:r>
                      <w:r>
                        <w:t>。</w:t>
                      </w:r>
                    </w:p>
                  </w:txbxContent>
                </v:textbox>
              </v:shape>
            </w:pict>
          </mc:Fallback>
        </mc:AlternateContent>
      </w:r>
      <w:r w:rsidR="00CD0231">
        <w:rPr>
          <w:rFonts w:ascii="ＭＳ 明朝" w:eastAsia="ＭＳ 明朝" w:hAnsi="ＭＳ 明朝" w:hint="eastAsia"/>
          <w:sz w:val="24"/>
        </w:rPr>
        <w:t xml:space="preserve">　　　　　　〇〇　〇〇　印</w:t>
      </w:r>
    </w:p>
    <w:sectPr w:rsidR="00CD0231" w:rsidRPr="00CD0231" w:rsidSect="00A93701">
      <w:head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231" w:rsidRDefault="00CD0231" w:rsidP="00CD0231">
      <w:r>
        <w:separator/>
      </w:r>
    </w:p>
  </w:endnote>
  <w:endnote w:type="continuationSeparator" w:id="0">
    <w:p w:rsidR="00CD0231" w:rsidRDefault="00CD0231" w:rsidP="00CD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231" w:rsidRDefault="00CD0231" w:rsidP="00CD0231">
      <w:r>
        <w:separator/>
      </w:r>
    </w:p>
  </w:footnote>
  <w:footnote w:type="continuationSeparator" w:id="0">
    <w:p w:rsidR="00CD0231" w:rsidRDefault="00CD0231" w:rsidP="00CD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7F" w:rsidRPr="0073407F" w:rsidRDefault="0073407F" w:rsidP="0073407F">
    <w:pPr>
      <w:pStyle w:val="a3"/>
      <w:jc w:val="right"/>
      <w:rPr>
        <w:rFonts w:ascii="ＭＳ ゴシック" w:eastAsia="ＭＳ ゴシック" w:hAnsi="ＭＳ ゴシック"/>
        <w:sz w:val="28"/>
      </w:rPr>
    </w:pPr>
    <w:r w:rsidRPr="0073407F">
      <w:rPr>
        <w:rFonts w:ascii="ＭＳ ゴシック" w:eastAsia="ＭＳ ゴシック" w:hAnsi="ＭＳ ゴシック" w:hint="eastAsia"/>
        <w:sz w:val="28"/>
      </w:rPr>
      <w:t>資料３－１０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A4D"/>
    <w:rsid w:val="00023E93"/>
    <w:rsid w:val="00036053"/>
    <w:rsid w:val="00046F71"/>
    <w:rsid w:val="00093EEA"/>
    <w:rsid w:val="000C66CB"/>
    <w:rsid w:val="00146D6D"/>
    <w:rsid w:val="001863DA"/>
    <w:rsid w:val="00324C01"/>
    <w:rsid w:val="003777B2"/>
    <w:rsid w:val="0073407F"/>
    <w:rsid w:val="00903A4D"/>
    <w:rsid w:val="009C5B16"/>
    <w:rsid w:val="00CA2878"/>
    <w:rsid w:val="00CD0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CC9073F-B3B2-4DBB-A2A4-19EBDCE1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2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231"/>
    <w:pPr>
      <w:tabs>
        <w:tab w:val="center" w:pos="4252"/>
        <w:tab w:val="right" w:pos="8504"/>
      </w:tabs>
      <w:snapToGrid w:val="0"/>
    </w:pPr>
  </w:style>
  <w:style w:type="character" w:customStyle="1" w:styleId="a4">
    <w:name w:val="ヘッダー (文字)"/>
    <w:basedOn w:val="a0"/>
    <w:link w:val="a3"/>
    <w:uiPriority w:val="99"/>
    <w:rsid w:val="00CD0231"/>
  </w:style>
  <w:style w:type="paragraph" w:styleId="a5">
    <w:name w:val="footer"/>
    <w:basedOn w:val="a"/>
    <w:link w:val="a6"/>
    <w:uiPriority w:val="99"/>
    <w:unhideWhenUsed/>
    <w:rsid w:val="00CD0231"/>
    <w:pPr>
      <w:tabs>
        <w:tab w:val="center" w:pos="4252"/>
        <w:tab w:val="right" w:pos="8504"/>
      </w:tabs>
      <w:snapToGrid w:val="0"/>
    </w:pPr>
  </w:style>
  <w:style w:type="character" w:customStyle="1" w:styleId="a6">
    <w:name w:val="フッター (文字)"/>
    <w:basedOn w:val="a0"/>
    <w:link w:val="a5"/>
    <w:uiPriority w:val="99"/>
    <w:rsid w:val="00CD0231"/>
  </w:style>
  <w:style w:type="character" w:styleId="a7">
    <w:name w:val="annotation reference"/>
    <w:basedOn w:val="a0"/>
    <w:uiPriority w:val="99"/>
    <w:semiHidden/>
    <w:unhideWhenUsed/>
    <w:rsid w:val="00CD0231"/>
    <w:rPr>
      <w:sz w:val="18"/>
      <w:szCs w:val="18"/>
    </w:rPr>
  </w:style>
  <w:style w:type="paragraph" w:styleId="a8">
    <w:name w:val="annotation text"/>
    <w:basedOn w:val="a"/>
    <w:link w:val="a9"/>
    <w:uiPriority w:val="99"/>
    <w:semiHidden/>
    <w:unhideWhenUsed/>
    <w:rsid w:val="00CD0231"/>
    <w:pPr>
      <w:jc w:val="left"/>
    </w:pPr>
  </w:style>
  <w:style w:type="character" w:customStyle="1" w:styleId="a9">
    <w:name w:val="コメント文字列 (文字)"/>
    <w:basedOn w:val="a0"/>
    <w:link w:val="a8"/>
    <w:uiPriority w:val="99"/>
    <w:semiHidden/>
    <w:rsid w:val="00CD0231"/>
  </w:style>
  <w:style w:type="paragraph" w:styleId="aa">
    <w:name w:val="Balloon Text"/>
    <w:basedOn w:val="a"/>
    <w:link w:val="ab"/>
    <w:uiPriority w:val="99"/>
    <w:semiHidden/>
    <w:unhideWhenUsed/>
    <w:rsid w:val="00CD023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D0231"/>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CD0231"/>
    <w:rPr>
      <w:b/>
      <w:bCs/>
    </w:rPr>
  </w:style>
  <w:style w:type="character" w:customStyle="1" w:styleId="ad">
    <w:name w:val="コメント内容 (文字)"/>
    <w:basedOn w:val="a9"/>
    <w:link w:val="ac"/>
    <w:uiPriority w:val="99"/>
    <w:semiHidden/>
    <w:rsid w:val="00CD0231"/>
    <w:rPr>
      <w:b/>
      <w:bCs/>
    </w:rPr>
  </w:style>
  <w:style w:type="paragraph" w:styleId="ae">
    <w:name w:val="Revision"/>
    <w:hidden/>
    <w:uiPriority w:val="99"/>
    <w:semiHidden/>
    <w:rsid w:val="00CD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D3E8C-1B8D-4E54-8276-62E870BC7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藤原　聖</cp:lastModifiedBy>
  <cp:revision>6</cp:revision>
  <cp:lastPrinted>2020-08-31T07:22:00Z</cp:lastPrinted>
  <dcterms:created xsi:type="dcterms:W3CDTF">2020-09-01T10:46:00Z</dcterms:created>
  <dcterms:modified xsi:type="dcterms:W3CDTF">2024-10-02T12:06:00Z</dcterms:modified>
</cp:coreProperties>
</file>